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3795" w:leader="none"/>
        </w:tabs>
        <w:spacing w:lineRule="auto" w:line="240" w:before="0" w:after="0"/>
        <w:jc w:val="center"/>
        <w:rPr>
          <w:rFonts w:ascii="Times New Roman" w:hAnsi="Times New Roman" w:cs="Times New Roman"/>
          <w:b w:val="false"/>
          <w:bCs w:val="false"/>
          <w:color w:val="000000"/>
          <w:sz w:val="20"/>
          <w:szCs w:val="20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0"/>
          <w:szCs w:val="20"/>
        </w:rPr>
        <w:t xml:space="preserve">Муниципальное автономное дошкольное образовательное учреждение Центр развития ребенка-детский сад №10 «Ляйсан» города Дюртюли  муниципального района </w:t>
      </w:r>
    </w:p>
    <w:p>
      <w:pPr>
        <w:pStyle w:val="Normal"/>
        <w:tabs>
          <w:tab w:val="clear" w:pos="708"/>
          <w:tab w:val="left" w:pos="3795" w:leader="none"/>
        </w:tabs>
        <w:spacing w:lineRule="auto" w:line="240" w:before="0" w:after="0"/>
        <w:jc w:val="center"/>
        <w:rPr>
          <w:rFonts w:ascii="Times New Roman" w:hAnsi="Times New Roman" w:cs="Times New Roman"/>
          <w:b w:val="false"/>
          <w:bCs w:val="false"/>
          <w:color w:val="000000"/>
          <w:sz w:val="20"/>
          <w:szCs w:val="20"/>
        </w:rPr>
      </w:pPr>
      <w:r>
        <w:rPr>
          <w:rFonts w:cs="Times New Roman" w:ascii="Times New Roman" w:hAnsi="Times New Roman"/>
          <w:b w:val="false"/>
          <w:bCs w:val="false"/>
          <w:iCs w:val="false"/>
          <w:color w:val="000000"/>
          <w:sz w:val="20"/>
          <w:szCs w:val="20"/>
        </w:rPr>
        <w:t>Дюртюлинский район Республики Башкортоста</w:t>
      </w:r>
      <w:r>
        <w:rPr>
          <w:rFonts w:cs="Times New Roman" w:ascii="Times New Roman" w:hAnsi="Times New Roman"/>
          <w:b w:val="false"/>
          <w:bCs w:val="false"/>
          <w:iCs w:val="false"/>
          <w:color w:val="000000"/>
          <w:sz w:val="20"/>
          <w:szCs w:val="20"/>
        </w:rPr>
        <w:t>н</w:t>
      </w:r>
    </w:p>
    <w:p>
      <w:pPr>
        <w:pStyle w:val="Normal"/>
        <w:tabs>
          <w:tab w:val="clear" w:pos="708"/>
          <w:tab w:val="left" w:pos="3795" w:leader="none"/>
        </w:tabs>
        <w:spacing w:lineRule="auto" w:line="240" w:before="0" w:after="0"/>
        <w:jc w:val="center"/>
        <w:rPr>
          <w:rFonts w:ascii="Times New Roman" w:hAnsi="Times New Roman"/>
          <w:i w:val="false"/>
          <w:i w:val="false"/>
          <w:iCs w:val="false"/>
        </w:rPr>
      </w:pPr>
      <w:r>
        <w:rPr>
          <w:rFonts w:ascii="Times New Roman" w:hAnsi="Times New Roman"/>
          <w:i w:val="false"/>
          <w:iCs w:val="false"/>
        </w:rPr>
      </w:r>
    </w:p>
    <w:p>
      <w:pPr>
        <w:pStyle w:val="Normal"/>
        <w:tabs>
          <w:tab w:val="clear" w:pos="708"/>
          <w:tab w:val="left" w:pos="3795" w:leader="none"/>
        </w:tabs>
        <w:spacing w:lineRule="auto" w:line="240" w:before="0" w:after="0"/>
        <w:jc w:val="center"/>
        <w:rPr>
          <w:rFonts w:ascii="Times New Roman" w:hAnsi="Times New Roman"/>
          <w:i w:val="false"/>
          <w:i w:val="false"/>
          <w:iCs w:val="false"/>
        </w:rPr>
      </w:pPr>
      <w:r>
        <w:rPr>
          <w:rFonts w:ascii="Times New Roman" w:hAnsi="Times New Roman"/>
          <w:i w:val="false"/>
          <w:iCs w:val="false"/>
        </w:rPr>
      </w:r>
    </w:p>
    <w:tbl>
      <w:tblPr>
        <w:tblW w:w="1032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311"/>
        <w:gridCol w:w="6010"/>
      </w:tblGrid>
      <w:tr>
        <w:trPr>
          <w:trHeight w:val="1411" w:hRule="atLeast"/>
        </w:trPr>
        <w:tc>
          <w:tcPr>
            <w:tcW w:w="4311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СОГЛАСОВАНО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Педагогическим советом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МАДОУ  Центр развития ребенка –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детский сад №10 «Ляйсан»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г.Дюртюли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(протокол  от 30.08.2024  №1)</w:t>
            </w:r>
          </w:p>
        </w:tc>
        <w:tc>
          <w:tcPr>
            <w:tcW w:w="6010" w:type="dxa"/>
            <w:tcBorders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</w:t>
            </w:r>
            <w:r>
              <w:rPr>
                <w:rFonts w:ascii="Times New Roman" w:hAnsi="Times New Roman"/>
                <w:sz w:val="20"/>
                <w:szCs w:val="20"/>
              </w:rPr>
              <w:t>УТВЕРЖДЕНО</w:t>
            </w:r>
          </w:p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  </w:t>
            </w:r>
            <w:r>
              <w:rPr>
                <w:rFonts w:ascii="Times New Roman" w:hAnsi="Times New Roman"/>
                <w:sz w:val="20"/>
                <w:szCs w:val="20"/>
              </w:rPr>
              <w:t>приказом  МАДОУ</w:t>
            </w:r>
          </w:p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  </w:t>
            </w:r>
            <w:r>
              <w:rPr>
                <w:rFonts w:ascii="Times New Roman" w:hAnsi="Times New Roman"/>
                <w:sz w:val="20"/>
                <w:szCs w:val="20"/>
              </w:rPr>
              <w:t>Центр развития ребенка -</w:t>
            </w:r>
          </w:p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  </w:t>
            </w:r>
            <w:r>
              <w:rPr>
                <w:rFonts w:ascii="Times New Roman" w:hAnsi="Times New Roman"/>
                <w:sz w:val="20"/>
                <w:szCs w:val="20"/>
              </w:rPr>
              <w:t>детский сад №10 «Ляйсан»</w:t>
            </w:r>
          </w:p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  </w:t>
            </w:r>
            <w:r>
              <w:rPr>
                <w:rFonts w:ascii="Times New Roman" w:hAnsi="Times New Roman"/>
                <w:sz w:val="20"/>
                <w:szCs w:val="20"/>
              </w:rPr>
              <w:t>г. Дюртюли</w:t>
            </w:r>
          </w:p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</w:t>
            </w:r>
            <w:r>
              <w:rPr>
                <w:rFonts w:ascii="Times New Roman" w:hAnsi="Times New Roman"/>
                <w:sz w:val="20"/>
                <w:szCs w:val="20"/>
              </w:rPr>
              <w:t>от  30.08.2024 №152</w:t>
            </w:r>
          </w:p>
        </w:tc>
      </w:tr>
    </w:tbl>
    <w:p>
      <w:pPr>
        <w:pStyle w:val="Normal"/>
        <w:spacing w:before="0" w:after="200"/>
        <w:contextualSpacing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32"/>
          <w:szCs w:val="32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32"/>
          <w:szCs w:val="32"/>
          <w:u w:val="none"/>
          <w:effect w:val="none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32"/>
          <w:szCs w:val="32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32"/>
          <w:szCs w:val="32"/>
          <w:u w:val="none"/>
          <w:effect w:val="none"/>
        </w:rPr>
        <w:t>Положение о Методическом совете МАДОУ</w:t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32"/>
          <w:szCs w:val="32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32"/>
          <w:szCs w:val="32"/>
          <w:u w:val="none"/>
          <w:effect w:val="none"/>
        </w:rPr>
        <w:t xml:space="preserve"> 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32"/>
          <w:szCs w:val="32"/>
          <w:u w:val="none"/>
          <w:effect w:val="none"/>
        </w:rPr>
        <w:t>Центр развития ребенка-детский сад №10 «Ляйсан» г. Дюртюли</w:t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32"/>
          <w:szCs w:val="32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32"/>
          <w:szCs w:val="32"/>
          <w:u w:val="none"/>
          <w:effect w:val="none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32"/>
          <w:szCs w:val="32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32"/>
          <w:szCs w:val="32"/>
          <w:u w:val="none"/>
          <w:effect w:val="none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32"/>
          <w:szCs w:val="32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32"/>
          <w:szCs w:val="32"/>
          <w:u w:val="none"/>
          <w:effect w:val="none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32"/>
          <w:szCs w:val="32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32"/>
          <w:szCs w:val="32"/>
          <w:u w:val="none"/>
          <w:effect w:val="none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32"/>
          <w:szCs w:val="32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32"/>
          <w:szCs w:val="32"/>
          <w:u w:val="none"/>
          <w:effect w:val="none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32"/>
          <w:szCs w:val="32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32"/>
          <w:szCs w:val="32"/>
          <w:u w:val="none"/>
          <w:effect w:val="none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Общие положения.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 Настоящее Положение о Методическом совете в МАДОУ Центр развития ребенка-детский сад №10 «Ляйсан» г. Дюртюли (далее — Положение) разработано в соответствии с Федеральным законом от 29.12.2012 № 273-ФЗ «Об образовании в Российской Федерации» с изменениями от 4 августа 2024 года, ФГОС дошкольного образования, утвержденным приказом Минобрнауки России № 1155 от 17.10.2013 г с изменениями от 8 ноября 2022 года, Приказом Минпросвещения России от 31.07.2020 г.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 с изменениями от 25 октября 2023 года, а также Уставом МАДОУ Центр развития ребенка-детский сад №10 «Ляйсан» г. Дюртюли и иными нормативными правовыми актами Российской Федерации, регламентирующими деятельность дошкольных образовательных организаций.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 Данное Положение регламентирует деятельность Методического совета МАДОУ Центр развития ребенка-детский сад №10 «Ляйсан» г. Дюртюли (далее- Методический совет), определяет его цель и задачи, функции и структуру, обязанности и права членов Методического совета, а также документацию и взаимодействие Методического совета с администрацией МАДОУ Центр развития ребенка-детский сад №10 «Ляйсан» г. Дюртюли (далее-ДОУ) 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 Методический совет – постоянно действующий коллегиальный орган, объединяющий наиболее квалифицированных педагогических работников ДОУ в целях осуществления руководства методической (научно-методической) деятельностью.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 Методический совет координирует работу педагогического коллектива ДОУ, направленную на повышение качества образования, развитие научно-методического обеспечения образовательной деятельности, инноваций, опытно-экспериментальной деятельности.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1.5. Методический совет является профессиональным объединением ДОУ и действует в целях развития и совершенствования образовательной деятельности, повышения профессионального мастерства педагогических работников, внедрения инновационных технологий в образовательную деятельность ДОУ.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1.6. В своей деятельности Методический совет руководствуется в ДОУ настоящим Положением, Конвенцией о правах ребенка, Федеральным законом № 273-ФЗ от 29.12.2012 «Об образовании в Российской Федерации», ФГОС дошкольного образования, а также 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 и другими нормативными правовыми актами об образовании, Уставом ДОУ. 1.7. Методический совет оказывает компетентное управленческое воздействие на образовательную деятельность в ДОУ, анализирует её развитие, разрабатывает на этой основе рекомендации по совершенствованию методической работы и образовательной деятельности в ДОУ.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1.8. Методический совет способствует возникновению педагогической инициативы (введению новых технологий) и осуществляет управление по развитию данной инициативы. Деятельность Методического совета направлена на повышение квалификации и профессионального мастерства педагогических работников ДОУ, на развитие творческого потенциала коллектива, на достижение оптимальных результатов образования, воспитания и развития воспитанников.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Цель, задачи и функции Методического совета.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Цель деятельности Методического совета – организация методического обеспечения образовательной деятельности в ДОУ.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Основные задачи Методического совета ДОУ: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-реализация государственной, окружной, районной политики в области дошкольного образования;</w:t>
      </w:r>
    </w:p>
    <w:p>
      <w:pPr>
        <w:pStyle w:val="Normal"/>
        <w:spacing w:before="0" w:after="0"/>
        <w:rPr/>
      </w:pPr>
      <w:r>
        <w:rPr>
          <w:rFonts w:ascii="Times New Roman" w:hAnsi="Times New Roman"/>
          <w:sz w:val="24"/>
          <w:szCs w:val="24"/>
        </w:rPr>
        <w:t>-определение приоритетных направлений развития образовательной деятельности в дошкольном образовательном учреждении;</w:t>
      </w:r>
    </w:p>
    <w:p>
      <w:pPr>
        <w:pStyle w:val="Normal"/>
        <w:spacing w:before="0" w:after="0"/>
        <w:rPr/>
      </w:pPr>
      <w:r>
        <w:rPr>
          <w:rFonts w:ascii="Times New Roman" w:hAnsi="Times New Roman"/>
          <w:sz w:val="24"/>
          <w:szCs w:val="24"/>
        </w:rPr>
        <w:t>-проведение мероприятий по поиску и внедрению в практику работы достижений педагогической науки, новых педагогических и образовательных технологий, форм, средств и методов работы, передового педагогического опыта;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-проведение первичной экспертизы стратегических документов ДОУ (программы развития, образовательных программ, учебно-методических пособий);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-создание сплоченного коллектива единомышленников, бережно сохраняющих традиции, стремящихся к постоянному самосовершенствованию, развитию образовательной деятельности, повышению продуктивности профессиональной деятельности;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контроль хода и результатов комплексных исследований, проектов, экспериментов, осуществляемых в ДОУ;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-стимулирование инициативы и активности членов педагогического коллектива в исследовательской, проектной, инновационной и другой творческой деятельности, направленной на совершенствование, обновление и развитие образовательной деятельности в ДОУ;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-развитие и регулирование инновационной деятельности в ДОУ;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-повышение профессионального мастерства, развитие творческой активности педагогических работников ДОУ;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-оказание помощи в развитии личностно-ориентированной педагогической деятельности, в обеспечении условий для самообразования, самосовершенствования и самореализации педагогов ДОУ;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-участие в определении и разработке профилактических оздоровительных мероприятий, в создании среды, способствующей усвоению воспитанниками основ здорового образа жизни, осуществление контроля над реализацией мероприятий по оздоровлению детей;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-создание условий для организации развивающей образовательной среды в ДОУ;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-содействие в создании условий для использования в работе педагогов ДОУ диагностических методик и мониторинговых программ по прогнозированию, обобщению и оценке результатов педагогической деятельности;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-содействие выявлению, изучению профессиональных достижений педагогов, обобщению и распространению передового педагогического опыта педагогических работников ДОУ.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 Функции Методического совета: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-рассмотрение, обсуждение, проведение экспертной оценки и принятие индивидуальных программ педагогического поиска педагогических работников ДОУ, решение вопроса о внесении в них необходимых изменений и дополнений;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-принятие участия в проведении первичной экспертизы стратегических документов ДОУ (программы развития, образовательных программ, учебно-методических пособий);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рекомендация к изучению педагогическим работникам образовательных программ, образовательных и воспитательных методик, технологий для использования в образовательной деятельности;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-контроль реализации и эффективности индивидуальных программ самообразования в ДОУ;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-разработка и согласование подходов к организации, осуществлению и оценке инновационной деятельности, организация исследовательской и опытно-экспериментальной деятельности;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-определение направлений работы с общеобразовательными организациями в рамках преемственности и другими социокультурными учреждениями;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-организация выявления, обобщения, распространения, внедрения передового педагогического опыта педагогических работников ДОУ;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-принятие участия в оценке деятельности педагогического коллектива, в самообследовании ДОУ, которое проводится в соответствии с Положением о самообследовании ДОУ, в подготовке характеристик, рекомендаций на педагогических работников для аттестации педагогов, присвоению категорий, представлению к награждению их ведомственными знаками отличия.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Содержание деятельности.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3.1. Деятельность Методического совета предусматривает повышение профессиональной компетентности педагогов ДОУ.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3.2. Содержание деятельности Методического совета направлено на совершенствование образовательной деятельности и состоит в 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-проведение экспертизы, анализ и внедрение в педагогическую практику методических пособий, программ и другой продукции методической деятельности ДОУ, подготовка рекомендаций по их публикации в печати;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-организация общего руководства методической и инновационной деятельностью, организация и проведение различных форм методической работы с педагогами ДОУ: конференций, педагогических чтений, семинаров, круглых столов, конкурсов профессионального мастерства, выставок, смотров, методических дней (недель) и др.;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-разработка планов, графиков и программ непрерывного образования и профессионального развития педагогических кадров;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-определение направлений наставничества;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-планирование и организация работы временных рабочих и проблемных групп;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-распространение информации об опыте ДОУ в печати, средствах массовой информации, цифровых образовательных ресурсах;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-оценка деятельности членов педагогического коллектива ДОУ, рекомендации по представлению к званиям, наградам и другим поощрениям.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Структура и организация деятельности.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 Методический совет создается, реорганизуется и ликвидируется приказом заведующего ДОУ.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 Методический совет подчиняется педагогическому совету ДОУ, строит свою работу с учетом решений педагогического совета.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4.3. Членами Методического совета являются старший воспитатель, а также педагогические работники, имеющие высшую квалификационные категории, творчески работающие педагоги.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4.4. Работа совета осуществляется на основе годового плана ДОУ.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4.5. Периодичность заседаний Методического совета определяется его членами, исходя из необходимости, но не реже одного раза в квартал.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4.6. Непосредственное руководство деятельностью совета осуществляет председатель совета, которым является старший воспитатель.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4.7. В обязанности председателя Методического совета ДОУ входят: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-организация работы Методического совета;образовательном учреждении;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-проведение мероприятий по поиску и внедрению в практику работы достижений педагогической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-подготовка и проведение различных форм методической работы с педагогами ДОУ: конференций, педагогических чтений, семинаров, круглых столов, конкурсов профессионального мастерства, выставок, смотров, методических дней (недель) и др.;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-организация работы по анализу педагогических инноваций и их внедрению в деятельность коллектива ДОУ;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-организация голосования и подсчета голосов при проведении заседания Методического совета;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-организация ведения протоколов;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-контроль выполнения решений и поручений совета.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4.8. Все члены Методического совета соблюдают настоящее Положение.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4.9. Все заседания Методического совета являются открытыми, на них может присутствовать любой педагог ДОУ с правом совещательного голоса. Председатель голосует последним.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4.10. Текущую деятельность совета обеспечивает секретарь совета, который избирается из числа членов совета по итогам открытого голосования членов совета на первом заседании Методического совета.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4.11. Секретарь совета: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-извещает членов совета о проведении заседания совета;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-ведет протоколы заседаний совета;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-предоставляет информацию о выполнении решений и поручений совета председателю совета.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4.12. Член совета: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-участвует в заседаниях Методического совета, иных мероприятиях, проводимых Методическим советом;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-вносит предложения для обсуждения на заседаниях;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-выступает по обсуждаемым вопросам в соответствии с установленным на заседании Методического совета регламентом;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-выдвигает кандидатов, избирает и может быть избранным в комиссии, образуемые Методическим советом;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-участвует в работе других органов самоуправления ДОУ при рассмотрении вопросов, входящих в компетенцию Методического  совета;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-своевременно и качественно выполняет решения и поручения Методического совета.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4.13. Члены Методического совета, не посещающие его заседания и не проявляющие активности в работе, могут по предложению остальных членов Методического совета быть выведены из его состава приказом заведующего ДОУ.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4.14. Члены Методического совета должны быть проинформированы о месте и времени проведения заседания, а также о вопросах, предлагаемых к рассмотрению, не позднее, чем за 3 дня до его заседания.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4.15. Заседание считается правомочным при наличии двух третьих членов Методического совета ДОУ.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4.16. На заседания Методического совета приглашаются лица, которые были привлечены к подготовке материалов по рассматриваемым вопросам. Приглашенные лица пользуются правом совещательного голоса.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4.17. На заседаниях Методического совета ведется протокол, в котором фиксируется ход обсуждения вопросов, внесенных в повестку дня, а также результаты голосования и принятое решение. Каждый протокол подписывается председателем и секретарем Методического совета.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4.18. Решения Методического совета принимаются открытым голосованием простым большинством голосов от числа присутствующих на заседании членов Методического совета. При равном количестве голосов решающим является голос председателя.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4.19. При голосовании каждый член Методического совета имеет один голос.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4.20. На рассмотрение Методического совета могут быть вынесены вопросы, поставленные педагогическим работником ДОУ, если за рассмотрение проголосовали не менее половины присутствующих членов Методического совета.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4.21. Решения Методического совета носят рекомендательный характер, на их основании администрацией ДОУ принимаются решения и издаются приказы.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Права и обязанности Методического совета.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 Методический совет ДОУ имеет право: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-выдвигать предложения по совершенствованию образовательной деятельности в ДОУ;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-прогнозировать пути развития методической деятельности;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-планировать возможные формы и направления методической деятельности ДОУ на учебный год;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-вносить предложения по вопросам повышения качества образовательной деятельности и профессиональной компетентности педагогов;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-координировать и (или) давать рекомендации инициативным, творческим, проблемным группам по планированию, содержанию, формам методической работы с педагогами, родителями (законными представителями) и воспитанниками;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-заслушивать отчёты педагогов ДОУ об участии в научно-методической и опытно-экспериментальной работе, об их самообразовании;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-оказывать организационно-методическую помощь при проведении педагогических советов, конференций, семинаров, практикумов и других форм метобразовательном учреждении;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-проведение мероприятий по поиску и внедрению в практику работы достижений педагогическойодической деятельности;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-давать рекомендации по повышению квалификации педагогов ДОУ на основе анализа их работы и уровня профессиональной подготовки;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-участвовать в аттестации педагогических работников ДОУ с целью подтверждения соответствия педагогических работников занимаемым ими должностям;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-обсуждать и рекомендовать кандидатуры из числа педагогических работников ДОУ для награждения государственными, отраслевыми, краевыми наградами и наградами местного самоуправления.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5.2. Методический совет ДОУ обязан: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-решать проблемы, связанные с методическим обеспечением образовательной деятельности;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-оказывать методическую помощь педагогам ДОУ, уделять внимание методической подготовке молодых педагогов;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-принимать активное участие в подготовке и проведении педагогических советов с последующим контролем выполнения их решений.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Обязанности и права членов Методического совета.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6.1. Обязанности и права членов Методического совета ДОУ: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-предлагать новые технологии, используемые в образовательной деятельности, новые формы методической работы, для совершенствования работы ДОУ;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-предлагать для обсуждения на совете вопросы по организации методической работы;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-выдвигать предложения по совершенствованию образовательной деятельности в ДОУ.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6.2. Члены Методического совета ДОУ имеют следующие обязанности: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-присутствовать на каждом заседании Методического совета, принимать активное участие в его деятельности, выполнять его поручения;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-осуществлять экспертную оценку предлагаемых для внедрения в ДОУ педагогических инноваций, оказывать необходимую методическую помощь при их реализации;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-предлагать администрации ДОУ кандидатуры педагогов, заслуживающих поощрения;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-оказывать методическую помощь молодым специалистам, на основе анализа их деятельности.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Взаимодействие Методического совета.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7.1. Взаимодействие Методического совета с администрацией: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-администрация ДОУ создает благоприятные условия для эффективной деятельности Методического совета, содействует выполнению его решений, укрепляет его авторитет в педагогическом коллективе;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-администрация содействует повышению управленческой компетентности членов Методического совета ДОУ;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-в случае возникновения разногласий между администрацией и Методическим советом спорный вопрос выносится на педагогический совет, решение которого является окончательным;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-Методический совет оказывает помощь администрации в управлении методической работой, в создании творческой обстановки в педагогическом коллективе ДОУ.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7.2. Взаимодействие Методического совета с Педагогическим советом: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-Методический совет ДОУ отчитывается в своей работе перед педагогическим советом, который действует согласно положению о педсовете ДОУ;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-педагогический совет утверждает основные направления работы Методического совета ДОУ;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-педагогический совет при необходимости заслушивает и оценивает отчет членов Методического совета об их участии в работе Методического совета ДОУ.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 Документация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8.1. К документации Методического совета ДОУ относится: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-Положение о Методическом совете ДОУ;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-приказ заведующего ДОУ о составе Методического совета и назначении на должность председателя Методического совета;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-протоколы заседаний Методсовета;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-аналитические материалы, подготовленные к заседаниям Методического совета ДОУ;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-методические рекомендации, разработки, пособия, которые свидетельствуют о результатах работы Методсовета ДОУ.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8.2. В протоколе Методического совета фиксируется: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-дата проведения заседания;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-количество присутствующих (отсутствующих) членов Методического совета;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-повестка дня;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-ход обсуждения вопросов, выносимых на Методический совет;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-предложения, рекомендации и замечания членов Методического совета;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-решение.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8.3. Нумерация протоколов заседаний ведется от начала учебного года.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8.4. Книга протоколов Методического совета пронумеровывается по¬странично, прошнуровывается, скрепляется подписью заведую¬щего и печатью ДОУ.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8.5. Протоколы подписываются председателем и секретарем Методического совета ДОУ. 8.6. Книга протоколов Методического совета хранится в методическом кабинете 5 лет.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 Заключительные положения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9.1. Настоящее Положение о Методическом совете является локальным нормативным актом ДОУ, принимается на педагогическом совете и утверждается (либо вводится в действие) приказом заведующего ДОУ.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9.3. Положение принимается на неопределенный срок. Изменения и дополнения к Положению принимаются в порядке, предусмотренном п.9.1. настоящего Положения. 9.4.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033" w:right="629" w:gutter="0" w:header="0" w:top="689" w:footer="583" w:bottom="1205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erif">
    <w:altName w:val="Times New Roman"/>
    <w:charset w:val="01"/>
    <w:family w:val="swiss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uppressLineNumbers/>
      <w:spacing w:before="0" w:after="20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200"/>
      <w:jc w:val="center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fldChar w:fldCharType="begin"/>
    </w:r>
    <w:r>
      <w:rPr>
        <w:sz w:val="16"/>
        <w:szCs w:val="16"/>
        <w:rFonts w:ascii="Times New Roman" w:hAnsi="Times New Roman"/>
      </w:rPr>
      <w:instrText xml:space="preserve"> PAGE </w:instrText>
    </w:r>
    <w:r>
      <w:rPr>
        <w:sz w:val="16"/>
        <w:szCs w:val="16"/>
        <w:rFonts w:ascii="Times New Roman" w:hAnsi="Times New Roman"/>
      </w:rPr>
      <w:fldChar w:fldCharType="separate"/>
    </w:r>
    <w:r>
      <w:rPr>
        <w:sz w:val="16"/>
        <w:szCs w:val="16"/>
        <w:rFonts w:ascii="Times New Roman" w:hAnsi="Times New Roman"/>
      </w:rPr>
      <w:t>3</w:t>
    </w:r>
    <w:r>
      <w:rPr>
        <w:sz w:val="16"/>
        <w:szCs w:val="16"/>
        <w:rFonts w:ascii="Times New Roman" w:hAnsi="Times New Roman"/>
      </w:rPr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200"/>
      <w:jc w:val="center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fldChar w:fldCharType="begin"/>
    </w:r>
    <w:r>
      <w:rPr>
        <w:sz w:val="16"/>
        <w:szCs w:val="16"/>
        <w:rFonts w:ascii="Times New Roman" w:hAnsi="Times New Roman"/>
      </w:rPr>
      <w:instrText xml:space="preserve"> PAGE </w:instrText>
    </w:r>
    <w:r>
      <w:rPr>
        <w:sz w:val="16"/>
        <w:szCs w:val="16"/>
        <w:rFonts w:ascii="Times New Roman" w:hAnsi="Times New Roman"/>
      </w:rPr>
      <w:fldChar w:fldCharType="separate"/>
    </w:r>
    <w:r>
      <w:rPr>
        <w:sz w:val="16"/>
        <w:szCs w:val="16"/>
        <w:rFonts w:ascii="Times New Roman" w:hAnsi="Times New Roman"/>
      </w:rPr>
      <w:t>3</w:t>
    </w:r>
    <w:r>
      <w:rPr>
        <w:sz w:val="16"/>
        <w:szCs w:val="16"/>
        <w:rFonts w:ascii="Times New Roman" w:hAnsi="Times New Roman"/>
      </w:rPr>
      <w:fldChar w:fldCharType="end"/>
    </w:r>
  </w:p>
</w:ftr>
</file>

<file path=word/settings.xml><?xml version="1.0" encoding="utf-8"?>
<w:settings xmlns:w="http://schemas.openxmlformats.org/wordprocessingml/2006/main">
  <w:zoom w:percent="108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a3aa8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Style12"/>
    <w:next w:val="BodyText"/>
    <w:qFormat/>
    <w:pPr>
      <w:spacing w:before="240" w:after="120"/>
      <w:outlineLvl w:val="0"/>
    </w:pPr>
    <w:rPr>
      <w:rFonts w:ascii="Liberation Serif" w:hAnsi="Liberation Serif" w:eastAsia="DejaVu Sans" w:cs="DejaVu Sans"/>
      <w:b/>
      <w:bCs/>
      <w:sz w:val="48"/>
      <w:szCs w:val="48"/>
    </w:rPr>
  </w:style>
  <w:style w:type="paragraph" w:styleId="Heading2">
    <w:name w:val="Heading 2"/>
    <w:basedOn w:val="Style12"/>
    <w:next w:val="BodyText"/>
    <w:qFormat/>
    <w:pPr>
      <w:spacing w:before="200" w:after="120"/>
      <w:outlineLvl w:val="1"/>
    </w:pPr>
    <w:rPr>
      <w:rFonts w:ascii="Liberation Serif" w:hAnsi="Liberation Serif" w:eastAsia="DejaVu Sans" w:cs="DejaVu Sans"/>
      <w:b/>
      <w:bCs/>
      <w:sz w:val="36"/>
      <w:szCs w:val="36"/>
    </w:rPr>
  </w:style>
  <w:style w:type="paragraph" w:styleId="Heading3">
    <w:name w:val="Heading 3"/>
    <w:basedOn w:val="Style12"/>
    <w:next w:val="BodyText"/>
    <w:qFormat/>
    <w:pPr>
      <w:spacing w:before="140" w:after="120"/>
      <w:outlineLvl w:val="2"/>
    </w:pPr>
    <w:rPr>
      <w:rFonts w:ascii="Liberation Serif" w:hAnsi="Liberation Serif" w:eastAsia="DejaVu Sans" w:cs="DejaVu Sans"/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1" w:customStyle="1">
    <w:name w:val="c1"/>
    <w:basedOn w:val="DefaultParagraphFont"/>
    <w:qFormat/>
    <w:rsid w:val="007c1c73"/>
    <w:rPr/>
  </w:style>
  <w:style w:type="character" w:styleId="Strong">
    <w:name w:val="Strong"/>
    <w:qFormat/>
    <w:rPr>
      <w:b/>
      <w:bCs/>
    </w:rPr>
  </w:style>
  <w:style w:type="character" w:styleId="Emphasis">
    <w:name w:val="Emphasis"/>
    <w:qFormat/>
    <w:rPr>
      <w:i/>
      <w:iCs/>
    </w:rPr>
  </w:style>
  <w:style w:type="character" w:styleId="ins">
    <w:name w:val="ins"/>
    <w:qFormat/>
    <w:rPr/>
  </w:style>
  <w:style w:type="character" w:styleId="Style11">
    <w:name w:val="Маркеры"/>
    <w:qFormat/>
    <w:rPr>
      <w:rFonts w:ascii="OpenSymbol" w:hAnsi="OpenSymbol" w:eastAsia="OpenSymbol" w:cs="OpenSymbol"/>
    </w:rPr>
  </w:style>
  <w:style w:type="character" w:styleId="InternetLink">
    <w:name w:val="Internet Link"/>
    <w:qFormat/>
    <w:rPr>
      <w:color w:val="000080"/>
      <w:u w:val="single"/>
    </w:rPr>
  </w:style>
  <w:style w:type="character" w:styleId="InternetLink1">
    <w:name w:val="Internet Link1"/>
    <w:qFormat/>
    <w:rPr>
      <w:color w:val="000080"/>
      <w:u w:val="single"/>
    </w:rPr>
  </w:style>
  <w:style w:type="character" w:styleId="InternetLink2">
    <w:name w:val="Internet Link2"/>
    <w:qFormat/>
    <w:rPr>
      <w:color w:val="000080"/>
      <w:u w:val="single"/>
    </w:rPr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Droid Sans Fallback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Noto Sans Devanagari"/>
    </w:rPr>
  </w:style>
  <w:style w:type="paragraph" w:styleId="ListParagraph">
    <w:name w:val="List Paragraph"/>
    <w:basedOn w:val="Normal"/>
    <w:uiPriority w:val="34"/>
    <w:qFormat/>
    <w:rsid w:val="00326772"/>
    <w:pPr>
      <w:spacing w:before="0" w:after="200"/>
      <w:ind w:left="720"/>
      <w:contextualSpacing/>
    </w:pPr>
    <w:rPr/>
  </w:style>
  <w:style w:type="paragraph" w:styleId="NormalWeb">
    <w:name w:val="Normal (Web)"/>
    <w:basedOn w:val="Normal"/>
    <w:uiPriority w:val="99"/>
    <w:semiHidden/>
    <w:unhideWhenUsed/>
    <w:qFormat/>
    <w:rsid w:val="00326772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2" w:customStyle="1">
    <w:name w:val="c2"/>
    <w:basedOn w:val="Normal"/>
    <w:qFormat/>
    <w:rsid w:val="007c1c7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14">
    <w:name w:val="Содержимое таблицы"/>
    <w:basedOn w:val="Normal"/>
    <w:qFormat/>
    <w:pPr>
      <w:widowControl w:val="false"/>
      <w:suppressLineNumbers/>
    </w:pPr>
    <w:rPr/>
  </w:style>
  <w:style w:type="paragraph" w:styleId="Style15">
    <w:name w:val="Заголовок таблицы"/>
    <w:basedOn w:val="Style14"/>
    <w:qFormat/>
    <w:pPr>
      <w:suppressLineNumbers/>
      <w:jc w:val="center"/>
    </w:pPr>
    <w:rPr>
      <w:b/>
      <w:bCs/>
    </w:rPr>
  </w:style>
  <w:style w:type="paragraph" w:styleId="Style16">
    <w:name w:val="Блочная цитата"/>
    <w:basedOn w:val="Normal"/>
    <w:qFormat/>
    <w:pPr>
      <w:spacing w:before="0" w:after="283"/>
      <w:ind w:hanging="0" w:left="567" w:right="567"/>
    </w:pPr>
    <w:rPr/>
  </w:style>
  <w:style w:type="paragraph" w:styleId="HeaderandFooter">
    <w:name w:val="Header and Footer"/>
    <w:basedOn w:val="Normal"/>
    <w:qFormat/>
    <w:pPr>
      <w:suppressLineNumbers/>
      <w:tabs>
        <w:tab w:val="clear" w:pos="708"/>
        <w:tab w:val="center" w:pos="4789" w:leader="none"/>
        <w:tab w:val="right" w:pos="9578" w:leader="none"/>
      </w:tabs>
    </w:pPr>
    <w:rPr/>
  </w:style>
  <w:style w:type="paragraph" w:styleId="Footer">
    <w:name w:val="Footer"/>
    <w:basedOn w:val="HeaderandFooter"/>
    <w:pPr>
      <w:suppressLineNumbers/>
    </w:pPr>
    <w:rPr/>
  </w:style>
  <w:style w:type="numbering" w:styleId="Style17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Application>LibreOffice/24.2.5.2$Linux_X86_64 LibreOffice_project/420$Build-2</Application>
  <AppVersion>15.0000</AppVersion>
  <Pages>7</Pages>
  <Words>2113</Words>
  <Characters>16839</Characters>
  <CharactersWithSpaces>19061</CharactersWithSpaces>
  <Paragraphs>157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2024-11-20T17:19:00Z</dcterms:created>
  <dc:creator>Admin</dc:creator>
  <dc:description/>
  <dc:language>ru-RU</dc:language>
  <cp:lastModifiedBy/>
  <cp:lastPrinted>2025-01-16T11:03:37Z</cp:lastPrinted>
  <dcterms:modified xsi:type="dcterms:W3CDTF">2025-01-16T11:46:14Z</dcterms:modified>
  <cp:revision>94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